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Волгоградской области родители 190 тысяч детей 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получают единое пособие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года Отделение СФР по Волгоградской области назначило единое пособие родителям 195 311 детей до 17 лет. На обеспечение этих целей было направлено 14 миллиардов рублей. 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Единое пособие назначается одному из родителей (усыновителей, опекунов и попечителей)  с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том комплексной оценки нуждаемости при соблюдении следующих условий:</w:t>
      </w:r>
    </w:p>
    <w:p>
      <w:pPr>
        <w:pStyle w:val="Normal"/>
        <w:numPr>
          <w:ilvl w:val="0"/>
          <w:numId w:val="1"/>
        </w:numPr>
        <w:spacing w:before="0" w:after="2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среднедушевой доход семьи не превышает прожиточный минимум на человека в регионе (</w:t>
      </w:r>
      <w:r>
        <w:rPr>
          <w:rStyle w:val="Hgkelc"/>
          <w:rFonts w:cs="Times New Roman" w:ascii="Times New Roman" w:hAnsi="Times New Roman"/>
          <w:bCs/>
          <w:sz w:val="28"/>
          <w:szCs w:val="28"/>
        </w:rPr>
        <w:t>13 290</w:t>
      </w:r>
      <w:r>
        <w:rPr>
          <w:rStyle w:val="Hgkelc"/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рублей в Волгоградской области);</w:t>
      </w:r>
    </w:p>
    <w:p>
      <w:pPr>
        <w:pStyle w:val="Normal"/>
        <w:numPr>
          <w:ilvl w:val="0"/>
          <w:numId w:val="1"/>
        </w:numPr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семьи соответствует установленным критериям;</w:t>
      </w:r>
    </w:p>
    <w:p>
      <w:pPr>
        <w:pStyle w:val="Normal"/>
        <w:numPr>
          <w:ilvl w:val="0"/>
          <w:numId w:val="1"/>
        </w:numPr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семьи старше 18 лет должны иметь официальный доход или уважительные причины его отсутствия.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назначения пособия необходимо подать заявление или на портале 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осуслуг, или в клиентской службе Отделения СФР по Волгоградской области по месту жительства, или в МФЦ. Сотрудники Отделения фонда самостоятельно запросят необходимые документы из соответствующих органов и организаций. Представлять дополнительные сведения нужно только в отдельных ситуациях. Например, когда нужно подтвердить факт мобилизации члена семьи, сведения о доходах в силовых структурах, закрытие вклада.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выплаты рассчитывается исходя из прожиточного минимума, который в Волгоградской области в 2024 году составляет 12 891 рубль на детей. Для каждой семьи он  индивидуален и составляет 50%, 75% или 100% от указанного прожиточного минимума.</w:t>
      </w:r>
    </w:p>
    <w:p>
      <w:pPr>
        <w:pStyle w:val="Normal"/>
        <w:spacing w:before="0" w:after="2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Подробнее на сайте —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https://sfr.gov.ru/grazhdanam/edinoe_posobie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у вас остались вопросы, то вы можете обратиться к специалистам контакт-центра по телефону: 8 (800) 100-00-01 (режим работы региональной линии — понедельник-четверг</w:t>
      </w:r>
      <w:r>
        <w:rPr>
          <w:rFonts w:cs="Times New Roman" w:ascii="Times New Roman" w:hAnsi="Times New Roman"/>
          <w:sz w:val="28"/>
          <w:szCs w:val="28"/>
        </w:rPr>
        <w:t xml:space="preserve"> с 8.00 до 17.00, пятница — с 8.00 до 16.00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).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gkelc">
    <w:name w:val="hgkelc"/>
    <w:basedOn w:val="DefaultParagraphFont"/>
    <w:qFormat/>
    <w:rPr/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edinoe_posobi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DocSecurity>0</DocSecurity>
  <Pages>1</Pages>
  <Words>252</Words>
  <Characters>1691</Characters>
  <CharactersWithSpaces>1983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2024-09-24T14:22:38Z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