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E3" w:rsidRPr="00111DE3" w:rsidRDefault="00111DE3" w:rsidP="00111DE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0"/>
          <w:szCs w:val="40"/>
        </w:rPr>
      </w:pPr>
      <w:r w:rsidRPr="00111DE3">
        <w:rPr>
          <w:rFonts w:ascii="Tms Rmn" w:hAnsi="Tms Rmn" w:cs="Tms Rmn"/>
          <w:b/>
          <w:bCs/>
          <w:color w:val="000000"/>
          <w:sz w:val="40"/>
          <w:szCs w:val="40"/>
        </w:rPr>
        <w:t>C 2024 года отсутствует обязанность по представлению уведомления по налогу на имущество организаций в отношении объектов, сведения о которых содержатся в налоговой декларации</w:t>
      </w:r>
    </w:p>
    <w:p w:rsidR="00111DE3" w:rsidRDefault="00111DE3" w:rsidP="00111DE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111DE3" w:rsidRDefault="00103615" w:rsidP="00497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 w:rsidRPr="00103615">
        <w:rPr>
          <w:rFonts w:ascii="Tms Rmn" w:hAnsi="Tms Rmn" w:cs="Tms Rmn"/>
          <w:color w:val="000000"/>
          <w:sz w:val="24"/>
          <w:szCs w:val="24"/>
        </w:rPr>
        <w:t>Межрайонная</w:t>
      </w:r>
      <w:proofErr w:type="gramEnd"/>
      <w:r w:rsidRPr="00103615">
        <w:rPr>
          <w:rFonts w:ascii="Tms Rmn" w:hAnsi="Tms Rmn" w:cs="Tms Rmn"/>
          <w:color w:val="000000"/>
          <w:sz w:val="24"/>
          <w:szCs w:val="24"/>
        </w:rPr>
        <w:t xml:space="preserve"> ИФНС России № 3 по Волгоградской области сообщает, что н</w:t>
      </w:r>
      <w:r w:rsidR="00111DE3">
        <w:rPr>
          <w:rFonts w:ascii="Tms Rmn" w:hAnsi="Tms Rmn" w:cs="Tms Rmn"/>
          <w:color w:val="000000"/>
          <w:sz w:val="24"/>
          <w:szCs w:val="24"/>
        </w:rPr>
        <w:t>ачиная с 1 января 2024 года изменен срок представления налоговых деклараций по налогу на имущество организаций на 25 февраля года, следующего за истекшим налоговым периодом (</w:t>
      </w:r>
      <w:hyperlink r:id="rId5" w:history="1">
        <w:r w:rsidR="00111DE3">
          <w:rPr>
            <w:rFonts w:ascii="Tms Rmn" w:hAnsi="Tms Rmn" w:cs="Tms Rmn"/>
            <w:color w:val="0000FF"/>
            <w:sz w:val="24"/>
            <w:szCs w:val="24"/>
            <w:u w:val="single"/>
          </w:rPr>
          <w:t>п.3 ст. 386 Налогового кодекса</w:t>
        </w:r>
      </w:hyperlink>
      <w:r w:rsidR="00111DE3">
        <w:rPr>
          <w:rFonts w:ascii="Tms Rmn" w:hAnsi="Tms Rmn" w:cs="Tms Rmn"/>
          <w:color w:val="000000"/>
          <w:sz w:val="24"/>
          <w:szCs w:val="24"/>
        </w:rPr>
        <w:t xml:space="preserve"> Российской Федерации в </w:t>
      </w:r>
      <w:bookmarkStart w:id="0" w:name="_GoBack"/>
      <w:bookmarkEnd w:id="0"/>
      <w:r w:rsidR="00111DE3">
        <w:rPr>
          <w:rFonts w:ascii="Tms Rmn" w:hAnsi="Tms Rmn" w:cs="Tms Rmn"/>
          <w:color w:val="000000"/>
          <w:sz w:val="24"/>
          <w:szCs w:val="24"/>
        </w:rPr>
        <w:t xml:space="preserve">редакции </w:t>
      </w:r>
      <w:hyperlink r:id="rId6" w:history="1">
        <w:r w:rsidR="00111DE3">
          <w:rPr>
            <w:rFonts w:ascii="Tms Rmn" w:hAnsi="Tms Rmn" w:cs="Tms Rmn"/>
            <w:color w:val="0000FF"/>
            <w:sz w:val="24"/>
            <w:szCs w:val="24"/>
            <w:u w:val="single"/>
          </w:rPr>
          <w:t>Федерального закона от 31.07.2023 № 389-ФЗ</w:t>
        </w:r>
      </w:hyperlink>
      <w:r w:rsidR="00111DE3">
        <w:rPr>
          <w:rFonts w:ascii="Tms Rmn" w:hAnsi="Tms Rmn" w:cs="Tms Rmn"/>
          <w:color w:val="000000"/>
          <w:sz w:val="24"/>
          <w:szCs w:val="24"/>
        </w:rPr>
        <w:t>). При этом обращаем внимание, что срок уплаты данного налога остается неизменным – 28 февраля 2024 года.</w:t>
      </w:r>
    </w:p>
    <w:p w:rsidR="00111DE3" w:rsidRDefault="00111DE3" w:rsidP="004976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11DE3" w:rsidRDefault="00111DE3" w:rsidP="00497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Поскольку с 2024 года законодательством предусмотрена уплата (перечисление) налога после представления соответствующей налоговой декларации, у налогоплательщиков, имеющих только имущество, сведения о которых отражаются в налоговых декларациях (объекты, облагаемые по среднегодовой стоимости, а также объекты недвижимости иностранных организаций, облагаемых по кадастровой стоимости), обязанность представления уведомления по налогу за истекший налоговый период (по сроку 25 февраля 2024 года) в соответствии с </w:t>
      </w:r>
      <w:hyperlink r:id="rId7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</w:t>
        </w:r>
        <w:proofErr w:type="gramEnd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.</w:t>
        </w:r>
        <w:proofErr w:type="gramStart"/>
        <w:r>
          <w:rPr>
            <w:rFonts w:ascii="Tms Rmn" w:hAnsi="Tms Rmn" w:cs="Tms Rmn"/>
            <w:color w:val="0000FF"/>
            <w:sz w:val="24"/>
            <w:szCs w:val="24"/>
            <w:u w:val="single"/>
          </w:rPr>
          <w:t>9 ст.58 Налогового кодекса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Российской Федерации)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отсутствует. </w:t>
      </w:r>
    </w:p>
    <w:p w:rsidR="00111DE3" w:rsidRDefault="00111DE3" w:rsidP="004976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11DE3" w:rsidRDefault="00111DE3" w:rsidP="00497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необходимо учитывать, что данные особенности не распространяются на налогоплательщиков, имеющих только имущество, в отношении которых налоговыми органами направляется сообщение об исчисленных суммах налога (</w:t>
      </w:r>
      <w:hyperlink r:id="rId8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п.6 ст.386 Налогового кодекса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Российской Федерации). </w:t>
      </w:r>
    </w:p>
    <w:p w:rsidR="00111DE3" w:rsidRDefault="00111DE3" w:rsidP="0049760F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111DE3" w:rsidRDefault="00111DE3" w:rsidP="004976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свою очередь налогоплательщики, имеющие имущество, сведения о которых отражаются как в налоговых декларациях, так и в сообщениях об исчисленных налоговыми органами суммах налога, подают уведомления об исчисленных суммах налога на имущество организаций по сроку – 25 февраля 2024 года в части сумм налога, сведения о которых отражаются в сообщениях, направляемых налоговыми органами в порядке, установленном </w:t>
      </w:r>
      <w:hyperlink r:id="rId9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п.6 ст.386 Налогового кодекса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Российской Федерации.</w:t>
      </w:r>
    </w:p>
    <w:p w:rsidR="0049760F" w:rsidRDefault="0049760F" w:rsidP="004976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9760F" w:rsidRPr="0049760F" w:rsidRDefault="0049760F" w:rsidP="0049760F">
      <w:pPr>
        <w:spacing w:after="0" w:line="240" w:lineRule="auto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 w:rsidRPr="0049760F">
        <w:rPr>
          <w:rFonts w:ascii="Tms Rmn" w:hAnsi="Tms Rmn" w:cs="Tms Rmn"/>
          <w:color w:val="000000"/>
          <w:sz w:val="24"/>
          <w:szCs w:val="24"/>
        </w:rPr>
        <w:t>Контактные телефоны для взаимодействия:</w:t>
      </w:r>
      <w:r w:rsidRPr="0049760F">
        <w:rPr>
          <w:rFonts w:ascii="Tms Rmn" w:hAnsi="Tms Rmn" w:cs="Tms Rmn"/>
          <w:color w:val="000000"/>
          <w:sz w:val="24"/>
          <w:szCs w:val="24"/>
        </w:rPr>
        <w:t xml:space="preserve"> </w:t>
      </w:r>
      <w:r w:rsidRPr="0049760F">
        <w:rPr>
          <w:rFonts w:ascii="Tms Rmn" w:hAnsi="Tms Rmn" w:cs="Tms Rmn"/>
          <w:color w:val="000000"/>
          <w:sz w:val="24"/>
          <w:szCs w:val="24"/>
        </w:rPr>
        <w:t>8 (800) 222-22-22; 8(84457) 3-76-90 доб.28-16.</w:t>
      </w:r>
    </w:p>
    <w:p w:rsidR="005E6390" w:rsidRPr="0049760F" w:rsidRDefault="005E6390" w:rsidP="0049760F">
      <w:pPr>
        <w:jc w:val="both"/>
        <w:rPr>
          <w:rFonts w:ascii="Tms Rmn" w:hAnsi="Tms Rmn" w:cs="Tms Rmn"/>
          <w:color w:val="000000"/>
          <w:sz w:val="24"/>
          <w:szCs w:val="24"/>
        </w:rPr>
      </w:pPr>
    </w:p>
    <w:p w:rsidR="0049760F" w:rsidRDefault="0049760F" w:rsidP="0049760F">
      <w:pPr>
        <w:jc w:val="both"/>
      </w:pPr>
    </w:p>
    <w:sectPr w:rsidR="0049760F" w:rsidSect="0049760F">
      <w:pgSz w:w="12240" w:h="15840"/>
      <w:pgMar w:top="1134" w:right="474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E3"/>
    <w:rsid w:val="00103615"/>
    <w:rsid w:val="00111DE3"/>
    <w:rsid w:val="0049760F"/>
    <w:rsid w:val="005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7b06a9409a0656e47c2a08c12a853d05/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arant.ru/fns/nk/5f5aeb9844a3cec55dca4cf7554741a3/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7310002?ysclid=lqqg2nolam91302527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log.garant.ru/fns/nk/7b06a9409a0656e47c2a08c12a853d05/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log.garant.ru/fns/nk/7b06a9409a0656e47c2a08c12a853d05/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3</cp:revision>
  <dcterms:created xsi:type="dcterms:W3CDTF">2024-01-10T08:37:00Z</dcterms:created>
  <dcterms:modified xsi:type="dcterms:W3CDTF">2024-01-10T08:39:00Z</dcterms:modified>
</cp:coreProperties>
</file>